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C" w:rsidRPr="00121F32" w:rsidRDefault="00442364" w:rsidP="00121F32">
      <w:pPr>
        <w:ind w:firstLineChars="200" w:firstLine="723"/>
        <w:jc w:val="center"/>
        <w:rPr>
          <w:rStyle w:val="NormalCharacter"/>
          <w:b/>
          <w:bCs/>
          <w:sz w:val="36"/>
          <w:szCs w:val="36"/>
        </w:rPr>
      </w:pPr>
      <w:r>
        <w:rPr>
          <w:rStyle w:val="NormalCharacter"/>
          <w:b/>
          <w:bCs/>
          <w:sz w:val="36"/>
          <w:szCs w:val="36"/>
        </w:rPr>
        <w:t>社区教育课程方案</w:t>
      </w:r>
    </w:p>
    <w:p w:rsidR="00121F32" w:rsidRDefault="00442364" w:rsidP="00121F32">
      <w:pPr>
        <w:numPr>
          <w:ilvl w:val="0"/>
          <w:numId w:val="2"/>
        </w:numPr>
        <w:ind w:left="0" w:firstLineChars="200" w:firstLine="640"/>
        <w:jc w:val="left"/>
        <w:rPr>
          <w:rStyle w:val="NormalCharacter"/>
          <w:rFonts w:ascii="黑体" w:eastAsia="黑体" w:hAnsi="黑体" w:hint="eastAsia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课程名称</w:t>
      </w:r>
    </w:p>
    <w:p w:rsidR="0083364C" w:rsidRPr="00121F32" w:rsidRDefault="00442364" w:rsidP="00121F32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《书法》</w:t>
      </w:r>
    </w:p>
    <w:p w:rsidR="0083364C" w:rsidRDefault="00442364" w:rsidP="00121F32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二、课程背景</w:t>
      </w:r>
    </w:p>
    <w:p w:rsidR="0083364C" w:rsidRPr="00121F32" w:rsidRDefault="00442364" w:rsidP="00121F32">
      <w:pPr>
        <w:ind w:firstLineChars="200" w:firstLine="640"/>
        <w:jc w:val="left"/>
        <w:rPr>
          <w:rStyle w:val="NormalCharacter"/>
          <w:rFonts w:ascii="仿宋_GB2312" w:eastAsia="仿宋_GB2312" w:hAnsi="仿宋_GB2312" w:hint="eastAsia"/>
          <w:sz w:val="3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大力弘扬中华优秀传统文化，彰显汉字艺术魅力，提升学生审美情趣，说普通话写规范字。</w:t>
      </w:r>
    </w:p>
    <w:p w:rsidR="0083364C" w:rsidRDefault="00121F32" w:rsidP="00121F32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三、</w:t>
      </w:r>
      <w:r w:rsidR="00442364">
        <w:rPr>
          <w:rStyle w:val="NormalCharacter"/>
          <w:rFonts w:ascii="黑体" w:eastAsia="黑体" w:hAnsi="黑体"/>
          <w:sz w:val="32"/>
          <w:szCs w:val="32"/>
        </w:rPr>
        <w:t>课程性质</w:t>
      </w:r>
    </w:p>
    <w:p w:rsidR="0083364C" w:rsidRPr="00121F32" w:rsidRDefault="00121F32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公益性质</w:t>
      </w:r>
    </w:p>
    <w:p w:rsidR="0083364C" w:rsidRDefault="00121F32" w:rsidP="00121F32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四、</w:t>
      </w:r>
      <w:r w:rsidR="00442364">
        <w:rPr>
          <w:rStyle w:val="NormalCharacter"/>
          <w:rFonts w:ascii="黑体" w:eastAsia="黑体" w:hAnsi="黑体"/>
          <w:sz w:val="32"/>
          <w:szCs w:val="32"/>
        </w:rPr>
        <w:t>课程对象</w:t>
      </w:r>
    </w:p>
    <w:p w:rsidR="0083364C" w:rsidRPr="00121F32" w:rsidRDefault="00121F32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社区群众</w:t>
      </w:r>
    </w:p>
    <w:p w:rsidR="0083364C" w:rsidRDefault="00121F32" w:rsidP="00121F32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 w:rsidRPr="00121F32">
        <w:rPr>
          <w:rStyle w:val="NormalCharacter"/>
          <w:rFonts w:ascii="黑体" w:eastAsia="黑体" w:hAnsi="黑体" w:hint="eastAsia"/>
          <w:sz w:val="32"/>
          <w:szCs w:val="32"/>
        </w:rPr>
        <w:t>五、</w:t>
      </w:r>
      <w:r w:rsidR="00442364">
        <w:rPr>
          <w:rStyle w:val="NormalCharacter"/>
          <w:rFonts w:ascii="黑体" w:eastAsia="黑体" w:hAnsi="黑体"/>
          <w:sz w:val="32"/>
          <w:szCs w:val="32"/>
        </w:rPr>
        <w:t>课程目标</w:t>
      </w:r>
    </w:p>
    <w:p w:rsidR="0083364C" w:rsidRPr="00121F32" w:rsidRDefault="00442364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使学生掌握必要的硬笔书法基本笔画部首书写知识，具备必需的相关书写技能。为学生专业学习、继续学习和终身发展奠定一定的基础。</w:t>
      </w:r>
    </w:p>
    <w:p w:rsidR="0083364C" w:rsidRDefault="00121F32" w:rsidP="00121F32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六、</w:t>
      </w:r>
      <w:r w:rsidR="00442364">
        <w:rPr>
          <w:rStyle w:val="NormalCharacter"/>
          <w:rFonts w:ascii="黑体" w:eastAsia="黑体" w:hAnsi="黑体"/>
          <w:sz w:val="32"/>
          <w:szCs w:val="32"/>
        </w:rPr>
        <w:t>教学内容及建议</w:t>
      </w:r>
    </w:p>
    <w:p w:rsidR="0083364C" w:rsidRPr="00121F32" w:rsidRDefault="00442364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八种基本笔画书写技法并能应用于例字较规范完成书写、常用部首书写技法并能应用于例字较规范完成书写、包围半包围汉字的结构技法。建议营建更好的学习氛围，运用激励机制杠杆，提升学习兴趣。</w:t>
      </w:r>
    </w:p>
    <w:p w:rsidR="0083364C" w:rsidRDefault="00121F32" w:rsidP="00121F32">
      <w:pPr>
        <w:ind w:firstLineChars="200" w:firstLine="640"/>
        <w:jc w:val="left"/>
        <w:rPr>
          <w:rFonts w:ascii="黑体" w:eastAsia="黑体" w:hAnsi="黑体"/>
          <w:sz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七、</w:t>
      </w:r>
      <w:r w:rsidR="00442364">
        <w:rPr>
          <w:rStyle w:val="NormalCharacter"/>
          <w:rFonts w:ascii="黑体" w:eastAsia="黑体" w:hAnsi="黑体"/>
          <w:sz w:val="32"/>
          <w:szCs w:val="32"/>
        </w:rPr>
        <w:t>学习效果测评</w:t>
      </w:r>
    </w:p>
    <w:p w:rsidR="0083364C" w:rsidRPr="00121F32" w:rsidRDefault="00121F32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随堂检测</w:t>
      </w:r>
    </w:p>
    <w:p w:rsidR="0083364C" w:rsidRDefault="00442364" w:rsidP="00121F32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八、教学资源推荐</w:t>
      </w:r>
    </w:p>
    <w:p w:rsidR="0083364C" w:rsidRPr="00121F32" w:rsidRDefault="00442364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lastRenderedPageBreak/>
        <w:t>《田英章</w:t>
      </w: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3500</w:t>
      </w: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常用字硬笔楷书字帖》</w:t>
      </w:r>
    </w:p>
    <w:p w:rsidR="0083364C" w:rsidRPr="00121F32" w:rsidRDefault="00442364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Cs w:val="32"/>
        </w:rPr>
      </w:pPr>
      <w:r w:rsidRPr="00121F32">
        <w:rPr>
          <w:rStyle w:val="NormalCharacter"/>
          <w:rFonts w:ascii="仿宋_GB2312" w:eastAsia="仿宋_GB2312" w:hAnsi="仿宋_GB2312"/>
          <w:sz w:val="32"/>
          <w:szCs w:val="32"/>
        </w:rPr>
        <w:t>《田英章硬笔楷书教学视频》</w:t>
      </w:r>
    </w:p>
    <w:p w:rsidR="0083364C" w:rsidRPr="00121F32" w:rsidRDefault="0083364C" w:rsidP="00121F32">
      <w:pPr>
        <w:ind w:firstLineChars="200" w:firstLine="64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sectPr w:rsidR="0083364C" w:rsidRPr="00121F32" w:rsidSect="00833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64" w:rsidRDefault="00442364" w:rsidP="00121F32">
      <w:pPr>
        <w:ind w:firstLine="420"/>
      </w:pPr>
      <w:r>
        <w:separator/>
      </w:r>
    </w:p>
  </w:endnote>
  <w:endnote w:type="continuationSeparator" w:id="1">
    <w:p w:rsidR="00442364" w:rsidRDefault="00442364" w:rsidP="00121F3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64" w:rsidRDefault="00442364" w:rsidP="00121F32">
      <w:pPr>
        <w:ind w:firstLine="420"/>
      </w:pPr>
      <w:r>
        <w:separator/>
      </w:r>
    </w:p>
  </w:footnote>
  <w:footnote w:type="continuationSeparator" w:id="1">
    <w:p w:rsidR="00442364" w:rsidRDefault="00442364" w:rsidP="00121F32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FF187D"/>
    <w:multiLevelType w:val="singleLevel"/>
    <w:tmpl w:val="BBFF187D"/>
    <w:lvl w:ilvl="0">
      <w:start w:val="3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6F7F1DF9"/>
    <w:multiLevelType w:val="hybridMultilevel"/>
    <w:tmpl w:val="2084DDF8"/>
    <w:lvl w:ilvl="0" w:tplc="D624B4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3364C"/>
    <w:rsid w:val="00121F32"/>
    <w:rsid w:val="00442364"/>
    <w:rsid w:val="008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64C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83364C"/>
  </w:style>
  <w:style w:type="table" w:customStyle="1" w:styleId="TableNormal">
    <w:name w:val="TableNormal"/>
    <w:semiHidden/>
    <w:rsid w:val="008336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12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F3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F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wgl</cp:lastModifiedBy>
  <cp:revision>2</cp:revision>
  <dcterms:created xsi:type="dcterms:W3CDTF">2021-11-30T02:05:00Z</dcterms:created>
  <dcterms:modified xsi:type="dcterms:W3CDTF">2021-11-30T02:10:00Z</dcterms:modified>
</cp:coreProperties>
</file>